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0B" w:rsidRDefault="00507E0B" w:rsidP="00507E0B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 xml:space="preserve">ΤΕΧΝΙΚΗ ΠΡΟΣΦΟΡΑ </w:t>
      </w:r>
      <w:bookmarkStart w:id="0" w:name="_GoBack"/>
      <w:bookmarkEnd w:id="0"/>
    </w:p>
    <w:p w:rsidR="00507E0B" w:rsidRDefault="00507E0B" w:rsidP="00507E0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p w:rsidR="00507E0B" w:rsidRDefault="00507E0B" w:rsidP="00507E0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p w:rsidR="00507E0B" w:rsidRDefault="00507E0B" w:rsidP="00507E0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p w:rsidR="00507E0B" w:rsidRDefault="00507E0B" w:rsidP="00507E0B">
      <w:pPr>
        <w:jc w:val="both"/>
        <w:rPr>
          <w:rFonts w:ascii="Tahoma" w:eastAsia="Times New Roman" w:hAnsi="Tahoma" w:cs="Tahoma"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ΟΜΑΔΑ 4.</w:t>
      </w:r>
      <w:r>
        <w:rPr>
          <w:rFonts w:ascii="Tahoma" w:eastAsia="Times New Roman" w:hAnsi="Tahoma" w:cs="Tahoma"/>
          <w:bCs/>
          <w:color w:val="0000FF"/>
          <w:u w:val="single"/>
          <w:lang w:val="el-GR"/>
        </w:rPr>
        <w:t xml:space="preserve"> </w:t>
      </w:r>
    </w:p>
    <w:p w:rsidR="00507E0B" w:rsidRPr="008B65B4" w:rsidRDefault="00507E0B" w:rsidP="00507E0B">
      <w:pPr>
        <w:jc w:val="both"/>
        <w:rPr>
          <w:rFonts w:ascii="Calibri" w:hAnsi="Calibri" w:cs="Calibri"/>
          <w:b/>
          <w:bCs/>
          <w:i/>
          <w:lang w:val="el-GR"/>
        </w:rPr>
      </w:pPr>
      <w:r w:rsidRPr="008B65B4">
        <w:rPr>
          <w:rFonts w:ascii="Calibri" w:eastAsia="Times New Roman" w:hAnsi="Calibri" w:cs="Calibri"/>
          <w:bCs/>
          <w:i/>
          <w:lang w:val="el-GR"/>
        </w:rPr>
        <w:t xml:space="preserve">ΠΡΟΜΗΘΕΙΑ </w:t>
      </w:r>
      <w:r w:rsidRPr="008B65B4">
        <w:rPr>
          <w:rFonts w:ascii="Calibri" w:hAnsi="Calibri" w:cs="Calibri"/>
          <w:b/>
          <w:bCs/>
          <w:i/>
          <w:color w:val="0000FF"/>
          <w:u w:val="single"/>
          <w:lang w:val="el-GR"/>
        </w:rPr>
        <w:t>ΦΑΡΜΑΚΟΕΠΙΔΕΣΜΙΚΟΥ ΥΛΙΚΟΥ ΓΙΑ ΤΑ ΚΥΤΙΑ ΠΡΩΤΩΝ ΒΟΗΘΕΙΩΝ</w:t>
      </w:r>
      <w:r>
        <w:rPr>
          <w:rFonts w:ascii="Tahoma" w:eastAsia="Times New Roman" w:hAnsi="Tahoma" w:cs="Tahoma"/>
          <w:bCs/>
          <w:u w:val="single"/>
          <w:lang w:val="el-GR"/>
        </w:rPr>
        <w:t xml:space="preserve"> </w:t>
      </w:r>
      <w:r w:rsidRPr="008B65B4">
        <w:rPr>
          <w:rFonts w:ascii="Calibri" w:hAnsi="Calibri" w:cs="Calibri"/>
          <w:b/>
          <w:bCs/>
          <w:i/>
          <w:lang w:val="el-GR"/>
        </w:rPr>
        <w:t xml:space="preserve">ΤΟΥ ΔΗΜΟΥ ΜΑΛΕΒΙΖΙΟΥ </w:t>
      </w:r>
    </w:p>
    <w:p w:rsidR="00507E0B" w:rsidRPr="00C503A3" w:rsidRDefault="00507E0B" w:rsidP="00507E0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:33600000-6 </w:t>
      </w:r>
    </w:p>
    <w:p w:rsidR="00507E0B" w:rsidRPr="00C503A3" w:rsidRDefault="00507E0B" w:rsidP="00507E0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:33140000-3</w:t>
      </w:r>
    </w:p>
    <w:p w:rsidR="00507E0B" w:rsidRPr="00DF00B7" w:rsidRDefault="00507E0B" w:rsidP="00507E0B">
      <w:pPr>
        <w:jc w:val="both"/>
        <w:rPr>
          <w:rFonts w:ascii="Tahoma" w:eastAsia="Times New Roman" w:hAnsi="Tahoma" w:cs="Tahoma"/>
          <w:bCs/>
          <w:color w:val="0000FF"/>
          <w:u w:val="single"/>
          <w:lang w:val="el-GR"/>
        </w:rPr>
      </w:pPr>
      <w:r w:rsidRPr="008B65B4">
        <w:rPr>
          <w:rFonts w:ascii="Calibri" w:eastAsia="Times New Roman" w:hAnsi="Calibri" w:cs="Calibri"/>
          <w:b/>
          <w:bCs/>
          <w:i/>
          <w:color w:val="0000FF"/>
          <w:lang w:val="el-GR"/>
        </w:rPr>
        <w:t>Κ.Α 10.6631.0</w:t>
      </w: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001 , 20.6631.0002, 15.6631.0002</w:t>
      </w:r>
    </w:p>
    <w:p w:rsidR="00507E0B" w:rsidRDefault="00507E0B" w:rsidP="00507E0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578"/>
        <w:gridCol w:w="4095"/>
        <w:gridCol w:w="2410"/>
        <w:gridCol w:w="1701"/>
      </w:tblGrid>
      <w:tr w:rsidR="00507E0B" w:rsidRPr="00E27FF6" w:rsidTr="008C2B50">
        <w:trPr>
          <w:trHeight w:val="30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  <w:t>Α/Α</w:t>
            </w:r>
          </w:p>
        </w:tc>
        <w:tc>
          <w:tcPr>
            <w:tcW w:w="4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ΕΙΔΟΣ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  <w:t>Μ.Μ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  <w:t>ΠΟΣΟΤΗΤΑ</w:t>
            </w:r>
          </w:p>
        </w:tc>
      </w:tr>
      <w:tr w:rsidR="00507E0B" w:rsidRPr="00E27FF6" w:rsidTr="008C2B50">
        <w:trPr>
          <w:trHeight w:val="754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</w:p>
        </w:tc>
        <w:tc>
          <w:tcPr>
            <w:tcW w:w="4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Aspirin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500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7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Depon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500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27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Aerius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5mg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Medrol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500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inj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solumedrol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500mgr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Maalox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200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7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Zantac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150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8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Busopan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tab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ταμπλέτες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9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Hidrasec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caps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δισκία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Αμπούλες φυσιολογικού ορού (συσκευασία 8Χ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7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Aντισηπτικο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κολλύριο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Tobrex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0,3%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17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Fenistil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gel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αντιισταμινική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αλοιφή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16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Flamigel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gel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αλοιφή για την επούλωση εγκαυμάτων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Εlocon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cr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για την επούλωση εγκαυμάτων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lastRenderedPageBreak/>
              <w:t>15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Αντιβακτηριδιακή αλοιφή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Bactroban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cr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Betadine 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αντισηπτικό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διάλυμα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(solution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>ext.use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Povidone Iodine 10%) 240ml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8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17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spray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Vioplex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200gr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18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Φυσιολογικός ορός 250ml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11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19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Γάζες εμποτισμένες με αντιβιοτικό (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Fusidic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acid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Αποστειρωμένες γάζες κουτί των 5 εκ.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26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Αποστειρωμένες γάζες κουτί των 10 εκ.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16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Λευκοπλάστης πλάτους 0,08 m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Τύπου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Ηansaplast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 τεμάχια λευκοπλάστη με γάζα αποστειρωμένη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κουτί των 40 τεμαχίων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30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Επίδεσμος 2,50μ  χ 0,05 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35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Επίδεσμος 2,50μ  χ 0,10 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10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Θερμόμετρο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27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Τριγωνικός επίδεσμος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28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Αιμοστατιτκός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επίδεσμος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29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Οξυζενέ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14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Γλωσσοπίεστρα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Οινόπνευμα καθαρό 95o (200ml)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κουβέρτα αλουμινίου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13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συσκευή χορήγησης ορού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Σύριγγες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45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lastRenderedPageBreak/>
              <w:t>35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Επίθεμα θερμού ψυχρού (μεσαίου μεγέθους)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Ψυκτικό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spray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150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37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Dettol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spary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400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38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Οινόπνευμα άσπρο  (200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5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39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Αμμωνία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stic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Bepanthol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crème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100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gr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Οξυζενέ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200ml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2</w:t>
            </w:r>
          </w:p>
        </w:tc>
      </w:tr>
      <w:tr w:rsidR="00507E0B" w:rsidRPr="00E27FF6" w:rsidTr="008C2B50">
        <w:trPr>
          <w:trHeight w:val="70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42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Πιεσόμετρο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E0B" w:rsidRPr="00E27FF6" w:rsidRDefault="00507E0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1</w:t>
            </w:r>
          </w:p>
        </w:tc>
      </w:tr>
    </w:tbl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0B"/>
    <w:rsid w:val="00507E0B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76920"/>
  <w15:chartTrackingRefBased/>
  <w15:docId w15:val="{243FC961-7034-40CE-8772-AEC729B5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E0B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2019-10-09T07:04:00Z</dcterms:created>
  <dcterms:modified xsi:type="dcterms:W3CDTF">2019-10-09T07:05:00Z</dcterms:modified>
</cp:coreProperties>
</file>